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D0" w:rsidRDefault="004733D0" w:rsidP="004733D0">
      <w:pPr>
        <w:adjustRightInd w:val="0"/>
        <w:snapToGrid w:val="0"/>
        <w:spacing w:line="620" w:lineRule="exact"/>
        <w:jc w:val="left"/>
        <w:rPr>
          <w:rFonts w:ascii="黑体" w:eastAsia="黑体" w:hAnsi="黑体" w:cs="Times New Roman"/>
          <w:bCs/>
          <w:sz w:val="32"/>
          <w:szCs w:val="32"/>
        </w:rPr>
      </w:pPr>
      <w:r w:rsidRPr="00360516">
        <w:rPr>
          <w:rFonts w:ascii="黑体" w:eastAsia="黑体" w:hAnsi="黑体" w:cs="Times New Roman"/>
          <w:bCs/>
          <w:sz w:val="32"/>
          <w:szCs w:val="32"/>
        </w:rPr>
        <w:t>附件1</w:t>
      </w:r>
    </w:p>
    <w:p w:rsidR="004733D0" w:rsidRPr="00360516" w:rsidRDefault="004733D0" w:rsidP="004733D0">
      <w:pPr>
        <w:adjustRightInd w:val="0"/>
        <w:snapToGrid w:val="0"/>
        <w:spacing w:line="620" w:lineRule="exact"/>
        <w:jc w:val="left"/>
        <w:rPr>
          <w:rFonts w:ascii="黑体" w:eastAsia="黑体" w:hAnsi="黑体" w:cs="Times New Roman"/>
          <w:bCs/>
          <w:sz w:val="32"/>
          <w:szCs w:val="32"/>
        </w:rPr>
      </w:pPr>
    </w:p>
    <w:p w:rsidR="004733D0" w:rsidRDefault="004733D0" w:rsidP="004733D0">
      <w:pPr>
        <w:adjustRightInd w:val="0"/>
        <w:snapToGrid w:val="0"/>
        <w:spacing w:line="620" w:lineRule="exact"/>
        <w:jc w:val="center"/>
        <w:rPr>
          <w:rFonts w:ascii="方正小标宋简体" w:eastAsia="方正小标宋简体" w:hAnsi="黑体" w:cs="Times New Roman"/>
          <w:bCs/>
          <w:sz w:val="44"/>
          <w:szCs w:val="32"/>
        </w:rPr>
      </w:pPr>
      <w:r w:rsidRPr="00360516">
        <w:rPr>
          <w:rFonts w:ascii="方正小标宋简体" w:eastAsia="方正小标宋简体" w:hAnsi="黑体" w:cs="Times New Roman" w:hint="eastAsia"/>
          <w:bCs/>
          <w:sz w:val="44"/>
          <w:szCs w:val="32"/>
        </w:rPr>
        <w:t>中国农学会教育教学类第九批科研课题指南</w:t>
      </w:r>
    </w:p>
    <w:p w:rsidR="004733D0" w:rsidRPr="00360516" w:rsidRDefault="004733D0" w:rsidP="004733D0">
      <w:pPr>
        <w:adjustRightInd w:val="0"/>
        <w:snapToGrid w:val="0"/>
        <w:spacing w:line="620" w:lineRule="exact"/>
        <w:ind w:firstLineChars="200" w:firstLine="880"/>
        <w:jc w:val="center"/>
        <w:rPr>
          <w:rFonts w:ascii="方正小标宋简体" w:eastAsia="方正小标宋简体" w:hAnsi="黑体" w:cs="Times New Roman"/>
          <w:bCs/>
          <w:sz w:val="44"/>
          <w:szCs w:val="32"/>
        </w:rPr>
      </w:pP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w:t>
      </w:r>
      <w:r w:rsidRPr="00360516">
        <w:rPr>
          <w:rFonts w:ascii="Times New Roman" w:eastAsia="仿宋_GB2312" w:hAnsi="Times New Roman" w:cs="Times New Roman"/>
          <w:sz w:val="32"/>
          <w:szCs w:val="32"/>
        </w:rPr>
        <w:t>、新农科背景下农业新质生产力发展研究；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2</w:t>
      </w:r>
      <w:r w:rsidRPr="00360516">
        <w:rPr>
          <w:rFonts w:ascii="Times New Roman" w:eastAsia="仿宋_GB2312" w:hAnsi="Times New Roman" w:cs="Times New Roman"/>
          <w:sz w:val="32"/>
          <w:szCs w:val="32"/>
        </w:rPr>
        <w:t>、新农科视域下农业科技人才和农村高技能人才培养的探索与实践；</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3</w:t>
      </w:r>
      <w:r w:rsidRPr="00360516">
        <w:rPr>
          <w:rFonts w:ascii="Times New Roman" w:eastAsia="仿宋_GB2312" w:hAnsi="Times New Roman" w:cs="Times New Roman"/>
          <w:sz w:val="32"/>
          <w:szCs w:val="32"/>
        </w:rPr>
        <w:t>、深化科教</w:t>
      </w:r>
      <w:proofErr w:type="gramStart"/>
      <w:r w:rsidRPr="00360516">
        <w:rPr>
          <w:rFonts w:ascii="Times New Roman" w:eastAsia="仿宋_GB2312" w:hAnsi="Times New Roman" w:cs="Times New Roman"/>
          <w:sz w:val="32"/>
          <w:szCs w:val="32"/>
        </w:rPr>
        <w:t>融汇</w:t>
      </w:r>
      <w:proofErr w:type="gramEnd"/>
      <w:r w:rsidRPr="00360516">
        <w:rPr>
          <w:rFonts w:ascii="Times New Roman" w:eastAsia="仿宋_GB2312" w:hAnsi="Times New Roman" w:cs="Times New Roman"/>
          <w:sz w:val="32"/>
          <w:szCs w:val="32"/>
        </w:rPr>
        <w:t>与产教融合新农科创新创业人才培养的探索与实践；</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4</w:t>
      </w:r>
      <w:r w:rsidRPr="00360516">
        <w:rPr>
          <w:rFonts w:ascii="Times New Roman" w:eastAsia="仿宋_GB2312" w:hAnsi="Times New Roman" w:cs="Times New Roman"/>
          <w:sz w:val="32"/>
          <w:szCs w:val="32"/>
        </w:rPr>
        <w:t>、面向乡村全面振兴的农林</w:t>
      </w:r>
      <w:proofErr w:type="gramStart"/>
      <w:r w:rsidRPr="00360516">
        <w:rPr>
          <w:rFonts w:ascii="Times New Roman" w:eastAsia="仿宋_GB2312" w:hAnsi="Times New Roman" w:cs="Times New Roman"/>
          <w:sz w:val="32"/>
          <w:szCs w:val="32"/>
        </w:rPr>
        <w:t>院校省域现代</w:t>
      </w:r>
      <w:proofErr w:type="gramEnd"/>
      <w:r w:rsidRPr="00360516">
        <w:rPr>
          <w:rFonts w:ascii="Times New Roman" w:eastAsia="仿宋_GB2312" w:hAnsi="Times New Roman" w:cs="Times New Roman"/>
          <w:sz w:val="32"/>
          <w:szCs w:val="32"/>
        </w:rPr>
        <w:t>职业教育体系构建与实践研究；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5</w:t>
      </w:r>
      <w:r w:rsidRPr="00360516">
        <w:rPr>
          <w:rFonts w:ascii="Times New Roman" w:eastAsia="仿宋_GB2312" w:hAnsi="Times New Roman" w:cs="Times New Roman"/>
          <w:sz w:val="32"/>
          <w:szCs w:val="32"/>
        </w:rPr>
        <w:t>、面向乡村振兴的农林院校拔尖创业人才培养实践研究；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6</w:t>
      </w:r>
      <w:r w:rsidRPr="00360516">
        <w:rPr>
          <w:rFonts w:ascii="Times New Roman" w:eastAsia="仿宋_GB2312" w:hAnsi="Times New Roman" w:cs="Times New Roman"/>
          <w:sz w:val="32"/>
          <w:szCs w:val="32"/>
        </w:rPr>
        <w:t>、高质量发展视域下产教融合的农林职业教育体系构建路径研究；</w:t>
      </w:r>
    </w:p>
    <w:p w:rsidR="004733D0" w:rsidRPr="00360516" w:rsidRDefault="004733D0" w:rsidP="004733D0">
      <w:pPr>
        <w:adjustRightInd w:val="0"/>
        <w:snapToGrid w:val="0"/>
        <w:spacing w:line="620" w:lineRule="exact"/>
        <w:jc w:val="lef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7</w:t>
      </w:r>
      <w:r w:rsidRPr="00360516">
        <w:rPr>
          <w:rFonts w:ascii="Times New Roman" w:eastAsia="仿宋_GB2312" w:hAnsi="Times New Roman" w:cs="Times New Roman"/>
          <w:sz w:val="32"/>
          <w:szCs w:val="32"/>
        </w:rPr>
        <w:t>、教育数字化战略背景下农林高校教师数字胜任</w:t>
      </w:r>
      <w:proofErr w:type="gramStart"/>
      <w:r w:rsidRPr="00360516">
        <w:rPr>
          <w:rFonts w:ascii="Times New Roman" w:eastAsia="仿宋_GB2312" w:hAnsi="Times New Roman" w:cs="Times New Roman"/>
          <w:sz w:val="32"/>
          <w:szCs w:val="32"/>
        </w:rPr>
        <w:t>力评价</w:t>
      </w:r>
      <w:proofErr w:type="gramEnd"/>
      <w:r w:rsidRPr="00360516">
        <w:rPr>
          <w:rFonts w:ascii="Times New Roman" w:eastAsia="仿宋_GB2312" w:hAnsi="Times New Roman" w:cs="Times New Roman"/>
          <w:sz w:val="32"/>
          <w:szCs w:val="32"/>
        </w:rPr>
        <w:t>实证研究；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8</w:t>
      </w:r>
      <w:r w:rsidRPr="00360516">
        <w:rPr>
          <w:rFonts w:ascii="Times New Roman" w:eastAsia="仿宋_GB2312" w:hAnsi="Times New Roman" w:cs="Times New Roman"/>
          <w:sz w:val="32"/>
          <w:szCs w:val="32"/>
        </w:rPr>
        <w:t>、新质生产力推动农林院校高质量发展的实现路径研究；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9</w:t>
      </w:r>
      <w:r w:rsidRPr="00360516">
        <w:rPr>
          <w:rFonts w:ascii="Times New Roman" w:eastAsia="仿宋_GB2312" w:hAnsi="Times New Roman" w:cs="Times New Roman"/>
          <w:sz w:val="32"/>
          <w:szCs w:val="32"/>
        </w:rPr>
        <w:t>、乡村全面振兴视域下农村大学毕业生高质量就业实现路径研究；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10</w:t>
      </w:r>
      <w:r w:rsidRPr="00360516">
        <w:rPr>
          <w:rFonts w:ascii="Times New Roman" w:eastAsia="仿宋_GB2312" w:hAnsi="Times New Roman" w:cs="Times New Roman"/>
          <w:sz w:val="32"/>
          <w:szCs w:val="32"/>
        </w:rPr>
        <w:t>、产教融合助</w:t>
      </w:r>
      <w:proofErr w:type="gramStart"/>
      <w:r w:rsidRPr="00360516">
        <w:rPr>
          <w:rFonts w:ascii="Times New Roman" w:eastAsia="仿宋_GB2312" w:hAnsi="Times New Roman" w:cs="Times New Roman"/>
          <w:sz w:val="32"/>
          <w:szCs w:val="32"/>
        </w:rPr>
        <w:t>推农业</w:t>
      </w:r>
      <w:proofErr w:type="gramEnd"/>
      <w:r w:rsidRPr="00360516">
        <w:rPr>
          <w:rFonts w:ascii="Times New Roman" w:eastAsia="仿宋_GB2312" w:hAnsi="Times New Roman" w:cs="Times New Roman"/>
          <w:sz w:val="32"/>
          <w:szCs w:val="32"/>
        </w:rPr>
        <w:t>新质生产力发展的机制与关键路径研究；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lastRenderedPageBreak/>
        <w:t>11</w:t>
      </w:r>
      <w:r w:rsidRPr="00360516">
        <w:rPr>
          <w:rFonts w:ascii="Times New Roman" w:eastAsia="仿宋_GB2312" w:hAnsi="Times New Roman" w:cs="Times New Roman"/>
          <w:sz w:val="32"/>
          <w:szCs w:val="32"/>
        </w:rPr>
        <w:t>、高等教育普及化阶段农林院校毕业生</w:t>
      </w:r>
      <w:r w:rsidRPr="00360516">
        <w:rPr>
          <w:rFonts w:ascii="Times New Roman" w:eastAsia="仿宋_GB2312" w:hAnsi="Times New Roman" w:cs="Times New Roman"/>
          <w:sz w:val="32"/>
          <w:szCs w:val="32"/>
        </w:rPr>
        <w:t>“</w:t>
      </w:r>
      <w:r w:rsidRPr="00360516">
        <w:rPr>
          <w:rFonts w:ascii="Times New Roman" w:eastAsia="仿宋_GB2312" w:hAnsi="Times New Roman" w:cs="Times New Roman"/>
          <w:sz w:val="32"/>
          <w:szCs w:val="32"/>
        </w:rPr>
        <w:t>慢就业</w:t>
      </w:r>
      <w:r w:rsidRPr="00360516">
        <w:rPr>
          <w:rFonts w:ascii="Times New Roman" w:eastAsia="仿宋_GB2312" w:hAnsi="Times New Roman" w:cs="Times New Roman"/>
          <w:sz w:val="32"/>
          <w:szCs w:val="32"/>
        </w:rPr>
        <w:t>”</w:t>
      </w:r>
      <w:r w:rsidRPr="00360516">
        <w:rPr>
          <w:rFonts w:ascii="Times New Roman" w:eastAsia="仿宋_GB2312" w:hAnsi="Times New Roman" w:cs="Times New Roman"/>
          <w:sz w:val="32"/>
          <w:szCs w:val="32"/>
        </w:rPr>
        <w:t>形成的影响因素研究；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12</w:t>
      </w:r>
      <w:r w:rsidRPr="00360516">
        <w:rPr>
          <w:rFonts w:ascii="Times New Roman" w:eastAsia="仿宋_GB2312" w:hAnsi="Times New Roman" w:cs="Times New Roman"/>
          <w:sz w:val="32"/>
          <w:szCs w:val="32"/>
        </w:rPr>
        <w:t>、农业新质生产力赋能农林院校有组织科研的实践路径研究；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13</w:t>
      </w:r>
      <w:r w:rsidRPr="00360516">
        <w:rPr>
          <w:rFonts w:ascii="Times New Roman" w:eastAsia="仿宋_GB2312" w:hAnsi="Times New Roman" w:cs="Times New Roman"/>
          <w:sz w:val="32"/>
          <w:szCs w:val="32"/>
        </w:rPr>
        <w:t>、服务乡村</w:t>
      </w:r>
      <w:r w:rsidRPr="00360516">
        <w:rPr>
          <w:rFonts w:ascii="Times New Roman" w:eastAsia="仿宋_GB2312" w:hAnsi="Times New Roman" w:cs="Times New Roman"/>
          <w:color w:val="333333"/>
          <w:kern w:val="0"/>
          <w:sz w:val="32"/>
          <w:szCs w:val="32"/>
        </w:rPr>
        <w:t>人才振兴</w:t>
      </w:r>
      <w:r w:rsidRPr="00360516">
        <w:rPr>
          <w:rFonts w:ascii="Times New Roman" w:eastAsia="仿宋_GB2312" w:hAnsi="Times New Roman" w:cs="Times New Roman"/>
          <w:sz w:val="32"/>
          <w:szCs w:val="32"/>
        </w:rPr>
        <w:t>的农林院校教育资源配置机制研究；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14</w:t>
      </w:r>
      <w:r w:rsidRPr="00360516">
        <w:rPr>
          <w:rFonts w:ascii="Times New Roman" w:eastAsia="仿宋_GB2312" w:hAnsi="Times New Roman" w:cs="Times New Roman"/>
          <w:sz w:val="32"/>
          <w:szCs w:val="32"/>
        </w:rPr>
        <w:t>、农业强国建设背景下农林</w:t>
      </w:r>
      <w:proofErr w:type="gramStart"/>
      <w:r w:rsidRPr="00360516">
        <w:rPr>
          <w:rFonts w:ascii="Times New Roman" w:eastAsia="仿宋_GB2312" w:hAnsi="Times New Roman" w:cs="Times New Roman"/>
          <w:sz w:val="32"/>
          <w:szCs w:val="32"/>
        </w:rPr>
        <w:t>院校职普融通</w:t>
      </w:r>
      <w:proofErr w:type="gramEnd"/>
      <w:r w:rsidRPr="00360516">
        <w:rPr>
          <w:rFonts w:ascii="Times New Roman" w:eastAsia="仿宋_GB2312" w:hAnsi="Times New Roman" w:cs="Times New Roman"/>
          <w:sz w:val="32"/>
          <w:szCs w:val="32"/>
        </w:rPr>
        <w:t>的推进策略研究；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15</w:t>
      </w:r>
      <w:r w:rsidRPr="00360516">
        <w:rPr>
          <w:rFonts w:ascii="Times New Roman" w:eastAsia="仿宋_GB2312" w:hAnsi="Times New Roman" w:cs="Times New Roman"/>
          <w:sz w:val="32"/>
          <w:szCs w:val="32"/>
        </w:rPr>
        <w:t>、基于乡村振兴人才战略的农林高校劳动教育教学演进逻辑与优化策略研究；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16</w:t>
      </w:r>
      <w:r w:rsidRPr="00360516">
        <w:rPr>
          <w:rFonts w:ascii="Times New Roman" w:eastAsia="仿宋_GB2312" w:hAnsi="Times New Roman" w:cs="Times New Roman"/>
          <w:sz w:val="32"/>
          <w:szCs w:val="32"/>
        </w:rPr>
        <w:t>、农村产业融合发展与农林院校学科专业结构适配研究；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17</w:t>
      </w:r>
      <w:r w:rsidRPr="00360516">
        <w:rPr>
          <w:rFonts w:ascii="Times New Roman" w:eastAsia="仿宋_GB2312" w:hAnsi="Times New Roman" w:cs="Times New Roman"/>
          <w:sz w:val="32"/>
          <w:szCs w:val="32"/>
        </w:rPr>
        <w:t>、农林院校教育科技人才协同推进农业强国建设的机制与路径研究；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18</w:t>
      </w:r>
      <w:r w:rsidRPr="00360516">
        <w:rPr>
          <w:rFonts w:ascii="Times New Roman" w:eastAsia="仿宋_GB2312" w:hAnsi="Times New Roman" w:cs="Times New Roman"/>
          <w:sz w:val="32"/>
          <w:szCs w:val="32"/>
        </w:rPr>
        <w:t>、农林院校毕业生返乡创业的现状评价与提升路径研究；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19</w:t>
      </w:r>
      <w:r w:rsidRPr="00360516">
        <w:rPr>
          <w:rFonts w:ascii="Times New Roman" w:eastAsia="仿宋_GB2312" w:hAnsi="Times New Roman" w:cs="Times New Roman"/>
          <w:sz w:val="32"/>
          <w:szCs w:val="32"/>
        </w:rPr>
        <w:t>、农林院校拔尖创业人才培养质量现状、影响机制及提升策略研究；</w:t>
      </w:r>
    </w:p>
    <w:p w:rsidR="004733D0" w:rsidRPr="00360516" w:rsidRDefault="004733D0" w:rsidP="004733D0">
      <w:pPr>
        <w:adjustRightInd w:val="0"/>
        <w:snapToGrid w:val="0"/>
        <w:spacing w:line="620" w:lineRule="exact"/>
        <w:rPr>
          <w:rFonts w:ascii="Times New Roman" w:eastAsia="仿宋_GB2312" w:hAnsi="Times New Roman" w:cs="Times New Roman"/>
          <w:sz w:val="32"/>
          <w:szCs w:val="32"/>
        </w:rPr>
      </w:pPr>
      <w:r w:rsidRPr="00360516">
        <w:rPr>
          <w:rFonts w:ascii="Times New Roman" w:eastAsia="仿宋_GB2312" w:hAnsi="Times New Roman" w:cs="Times New Roman"/>
          <w:sz w:val="32"/>
          <w:szCs w:val="32"/>
        </w:rPr>
        <w:t>20</w:t>
      </w:r>
      <w:r w:rsidRPr="00360516">
        <w:rPr>
          <w:rFonts w:ascii="Times New Roman" w:eastAsia="仿宋_GB2312" w:hAnsi="Times New Roman" w:cs="Times New Roman"/>
          <w:sz w:val="32"/>
          <w:szCs w:val="32"/>
        </w:rPr>
        <w:t>、中国式农业现代化视域下乡村振兴人才培养的现实困境与破解路径。</w:t>
      </w:r>
    </w:p>
    <w:p w:rsidR="004733D0" w:rsidRPr="00360516" w:rsidRDefault="004733D0" w:rsidP="004733D0">
      <w:pPr>
        <w:widowControl/>
        <w:spacing w:afterLines="100" w:after="312" w:line="620" w:lineRule="exact"/>
        <w:rPr>
          <w:rFonts w:ascii="Times New Roman" w:eastAsia="仿宋_GB2312" w:hAnsi="Times New Roman" w:cs="Times New Roman"/>
          <w:b/>
          <w:kern w:val="0"/>
          <w:sz w:val="32"/>
          <w:szCs w:val="32"/>
        </w:rPr>
      </w:pPr>
    </w:p>
    <w:p w:rsidR="004733D0" w:rsidRPr="00360516" w:rsidRDefault="004733D0" w:rsidP="004733D0">
      <w:pPr>
        <w:widowControl/>
        <w:spacing w:afterLines="100" w:after="312" w:line="620" w:lineRule="exact"/>
        <w:rPr>
          <w:rFonts w:ascii="Times New Roman" w:eastAsia="仿宋_GB2312" w:hAnsi="Times New Roman" w:cs="Times New Roman"/>
          <w:b/>
          <w:kern w:val="0"/>
          <w:sz w:val="32"/>
          <w:szCs w:val="32"/>
        </w:rPr>
      </w:pPr>
    </w:p>
    <w:p w:rsidR="004733D0" w:rsidRPr="00360516" w:rsidRDefault="004733D0" w:rsidP="004733D0">
      <w:pPr>
        <w:widowControl/>
        <w:spacing w:afterLines="100" w:after="312" w:line="620" w:lineRule="exact"/>
        <w:rPr>
          <w:rFonts w:ascii="Times New Roman" w:eastAsia="仿宋_GB2312" w:hAnsi="Times New Roman" w:cs="Times New Roman"/>
          <w:b/>
          <w:kern w:val="0"/>
          <w:sz w:val="32"/>
          <w:szCs w:val="32"/>
        </w:rPr>
      </w:pPr>
    </w:p>
    <w:p w:rsidR="004733D0" w:rsidRDefault="004733D0" w:rsidP="004733D0">
      <w:pPr>
        <w:widowControl/>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br w:type="page"/>
      </w:r>
    </w:p>
    <w:p w:rsidR="005E0E52" w:rsidRPr="004733D0" w:rsidRDefault="005E0E52">
      <w:bookmarkStart w:id="0" w:name="_GoBack"/>
      <w:bookmarkEnd w:id="0"/>
    </w:p>
    <w:sectPr w:rsidR="005E0E52" w:rsidRPr="004733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B8" w:rsidRDefault="002E65B8" w:rsidP="004733D0">
      <w:r>
        <w:separator/>
      </w:r>
    </w:p>
  </w:endnote>
  <w:endnote w:type="continuationSeparator" w:id="0">
    <w:p w:rsidR="002E65B8" w:rsidRDefault="002E65B8" w:rsidP="0047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B8" w:rsidRDefault="002E65B8" w:rsidP="004733D0">
      <w:r>
        <w:separator/>
      </w:r>
    </w:p>
  </w:footnote>
  <w:footnote w:type="continuationSeparator" w:id="0">
    <w:p w:rsidR="002E65B8" w:rsidRDefault="002E65B8" w:rsidP="00473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C3"/>
    <w:rsid w:val="002E65B8"/>
    <w:rsid w:val="004733D0"/>
    <w:rsid w:val="005E0E52"/>
    <w:rsid w:val="0099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D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3D0"/>
    <w:rPr>
      <w:sz w:val="18"/>
      <w:szCs w:val="18"/>
    </w:rPr>
  </w:style>
  <w:style w:type="paragraph" w:styleId="a4">
    <w:name w:val="footer"/>
    <w:basedOn w:val="a"/>
    <w:link w:val="Char0"/>
    <w:uiPriority w:val="99"/>
    <w:unhideWhenUsed/>
    <w:rsid w:val="004733D0"/>
    <w:pPr>
      <w:tabs>
        <w:tab w:val="center" w:pos="4153"/>
        <w:tab w:val="right" w:pos="8306"/>
      </w:tabs>
      <w:snapToGrid w:val="0"/>
      <w:jc w:val="left"/>
    </w:pPr>
    <w:rPr>
      <w:sz w:val="18"/>
      <w:szCs w:val="18"/>
    </w:rPr>
  </w:style>
  <w:style w:type="character" w:customStyle="1" w:styleId="Char0">
    <w:name w:val="页脚 Char"/>
    <w:basedOn w:val="a0"/>
    <w:link w:val="a4"/>
    <w:uiPriority w:val="99"/>
    <w:rsid w:val="004733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D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3D0"/>
    <w:rPr>
      <w:sz w:val="18"/>
      <w:szCs w:val="18"/>
    </w:rPr>
  </w:style>
  <w:style w:type="paragraph" w:styleId="a4">
    <w:name w:val="footer"/>
    <w:basedOn w:val="a"/>
    <w:link w:val="Char0"/>
    <w:uiPriority w:val="99"/>
    <w:unhideWhenUsed/>
    <w:rsid w:val="004733D0"/>
    <w:pPr>
      <w:tabs>
        <w:tab w:val="center" w:pos="4153"/>
        <w:tab w:val="right" w:pos="8306"/>
      </w:tabs>
      <w:snapToGrid w:val="0"/>
      <w:jc w:val="left"/>
    </w:pPr>
    <w:rPr>
      <w:sz w:val="18"/>
      <w:szCs w:val="18"/>
    </w:rPr>
  </w:style>
  <w:style w:type="character" w:customStyle="1" w:styleId="Char0">
    <w:name w:val="页脚 Char"/>
    <w:basedOn w:val="a0"/>
    <w:link w:val="a4"/>
    <w:uiPriority w:val="99"/>
    <w:rsid w:val="004733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2024-09-11T07:15:00Z</dcterms:created>
  <dcterms:modified xsi:type="dcterms:W3CDTF">2024-09-11T07:15:00Z</dcterms:modified>
</cp:coreProperties>
</file>