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16" w:rsidRDefault="00435416" w:rsidP="00435416">
      <w:pPr>
        <w:spacing w:line="580" w:lineRule="exact"/>
        <w:rPr>
          <w:rFonts w:ascii="黑体" w:eastAsia="黑体" w:hAnsi="黑体" w:cs="黑体" w:hint="eastAsia"/>
          <w:sz w:val="32"/>
          <w:szCs w:val="32"/>
        </w:rPr>
      </w:pPr>
      <w:r>
        <w:rPr>
          <w:rFonts w:ascii="黑体" w:eastAsia="黑体" w:hAnsi="黑体" w:cs="黑体" w:hint="eastAsia"/>
          <w:sz w:val="32"/>
          <w:szCs w:val="32"/>
        </w:rPr>
        <w:t>附件1</w:t>
      </w:r>
    </w:p>
    <w:p w:rsidR="00435416" w:rsidRDefault="00435416" w:rsidP="00435416">
      <w:pPr>
        <w:spacing w:beforeLines="50" w:before="156" w:afterLines="150" w:after="468" w:line="700" w:lineRule="exact"/>
        <w:jc w:val="center"/>
        <w:rPr>
          <w:rFonts w:ascii="小标宋" w:eastAsia="小标宋" w:hAnsi="方正小标宋简体" w:cs="方正小标宋简体" w:hint="eastAsia"/>
          <w:bCs/>
          <w:sz w:val="44"/>
          <w:szCs w:val="32"/>
        </w:rPr>
      </w:pPr>
      <w:r>
        <w:rPr>
          <w:rFonts w:ascii="小标宋" w:eastAsia="小标宋" w:hAnsi="方正小标宋简体" w:cs="方正小标宋简体" w:hint="eastAsia"/>
          <w:bCs/>
          <w:sz w:val="44"/>
          <w:szCs w:val="32"/>
        </w:rPr>
        <w:t>2021“科创中国”农业科技领域榜单申报条件</w:t>
      </w:r>
    </w:p>
    <w:p w:rsidR="00435416" w:rsidRDefault="00435416" w:rsidP="00435416">
      <w:pPr>
        <w:spacing w:line="560" w:lineRule="exact"/>
        <w:ind w:firstLineChars="200" w:firstLine="640"/>
        <w:rPr>
          <w:rFonts w:eastAsia="仿宋_GB2312"/>
          <w:sz w:val="32"/>
          <w:szCs w:val="32"/>
        </w:rPr>
      </w:pPr>
      <w:r>
        <w:rPr>
          <w:rFonts w:eastAsia="仿宋_GB2312" w:hint="eastAsia"/>
          <w:sz w:val="32"/>
          <w:szCs w:val="32"/>
        </w:rPr>
        <w:t>各榜单申报条件如下：</w:t>
      </w:r>
    </w:p>
    <w:p w:rsidR="00435416" w:rsidRDefault="00435416" w:rsidP="00435416">
      <w:pPr>
        <w:pStyle w:val="1"/>
        <w:overflowPunct w:val="0"/>
        <w:autoSpaceDE w:val="0"/>
        <w:autoSpaceDN w:val="0"/>
        <w:adjustRightInd w:val="0"/>
        <w:spacing w:line="56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一、农业先导技术榜</w:t>
      </w:r>
    </w:p>
    <w:p w:rsidR="00435416" w:rsidRDefault="00435416" w:rsidP="00435416">
      <w:pPr>
        <w:spacing w:line="560" w:lineRule="exact"/>
        <w:ind w:firstLineChars="200" w:firstLine="640"/>
        <w:rPr>
          <w:rFonts w:eastAsia="仿宋_GB2312"/>
          <w:sz w:val="32"/>
          <w:szCs w:val="32"/>
        </w:rPr>
      </w:pPr>
      <w:r>
        <w:rPr>
          <w:rFonts w:eastAsia="仿宋_GB2312" w:hint="eastAsia"/>
          <w:sz w:val="32"/>
          <w:szCs w:val="32"/>
        </w:rPr>
        <w:t>选出一批代表本领域前沿水平、面向产业需求具有开创性突破、市场带动力强、商业潜力巨大，可转化、可转移、可交易，具有产业先导意义的技术成果。</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（一）聚焦国家粮食安全、农业重大病虫害等领域做出突破。</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（二）技术具有创新性、引领性、突破性，达到一定成熟度且通过早期验证。</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（三）技术可转化、可转移、可交易，技术拥有者具有转化、推广应用的意愿。</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（四）已开发或应用的优先。</w:t>
      </w:r>
    </w:p>
    <w:p w:rsidR="00435416" w:rsidRDefault="00435416" w:rsidP="00435416">
      <w:pPr>
        <w:pStyle w:val="1"/>
        <w:overflowPunct w:val="0"/>
        <w:autoSpaceDE w:val="0"/>
        <w:autoSpaceDN w:val="0"/>
        <w:adjustRightInd w:val="0"/>
        <w:spacing w:line="56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二、农业新锐企业</w:t>
      </w:r>
      <w:r>
        <w:rPr>
          <w:rFonts w:ascii="Times New Roman" w:eastAsia="黑体" w:hAnsi="Times New Roman"/>
          <w:color w:val="000000"/>
          <w:kern w:val="0"/>
          <w:sz w:val="32"/>
          <w:szCs w:val="32"/>
        </w:rPr>
        <w:t>榜</w:t>
      </w:r>
    </w:p>
    <w:p w:rsidR="00435416" w:rsidRDefault="00435416" w:rsidP="00435416">
      <w:pPr>
        <w:spacing w:line="560" w:lineRule="exact"/>
        <w:ind w:firstLineChars="200" w:firstLine="640"/>
        <w:rPr>
          <w:rFonts w:eastAsia="仿宋_GB2312"/>
          <w:sz w:val="32"/>
          <w:szCs w:val="32"/>
        </w:rPr>
      </w:pPr>
      <w:r>
        <w:rPr>
          <w:rFonts w:eastAsia="仿宋_GB2312" w:hint="eastAsia"/>
          <w:sz w:val="32"/>
          <w:szCs w:val="32"/>
        </w:rPr>
        <w:t>选出一批以科技创新或商业模式创新为支撑，进入初成长期、对地方有突出贡献的中小型农业科技企业。</w:t>
      </w:r>
    </w:p>
    <w:p w:rsidR="00435416" w:rsidRDefault="00435416" w:rsidP="00435416">
      <w:pPr>
        <w:pStyle w:val="1"/>
        <w:numPr>
          <w:ilvl w:val="0"/>
          <w:numId w:val="1"/>
        </w:numPr>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在中国境内（不包括港、澳、台地区）注册的居民企业。</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（二）企业提供的产品和服务不属于国家规定的禁止、限制和淘汰类。</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（三）企业在填报上一年及当年内未发生重大安全、重</w:t>
      </w:r>
      <w:r>
        <w:rPr>
          <w:rFonts w:ascii="仿宋_GB2312" w:eastAsia="仿宋_GB2312" w:hAnsi="仿宋_GB2312" w:cs="仿宋_GB2312" w:hint="eastAsia"/>
          <w:color w:val="000000"/>
          <w:kern w:val="0"/>
          <w:sz w:val="32"/>
          <w:szCs w:val="32"/>
        </w:rPr>
        <w:lastRenderedPageBreak/>
        <w:t>大质量事故和严重环境违法、科研严重失信行为，且企业未列入经营异常名录和严重违法失信企业名单。</w:t>
      </w:r>
    </w:p>
    <w:p w:rsidR="00435416" w:rsidRDefault="00435416" w:rsidP="00435416">
      <w:pPr>
        <w:pStyle w:val="1"/>
        <w:overflowPunct w:val="0"/>
        <w:autoSpaceDE w:val="0"/>
        <w:autoSpaceDN w:val="0"/>
        <w:adjustRightInd w:val="0"/>
        <w:spacing w:line="56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三、农业产学研</w:t>
      </w:r>
      <w:r>
        <w:rPr>
          <w:rFonts w:ascii="Times New Roman" w:eastAsia="黑体" w:hAnsi="Times New Roman"/>
          <w:color w:val="000000"/>
          <w:kern w:val="0"/>
          <w:sz w:val="32"/>
          <w:szCs w:val="32"/>
        </w:rPr>
        <w:t>融通组织榜</w:t>
      </w:r>
    </w:p>
    <w:p w:rsidR="00435416" w:rsidRDefault="00435416" w:rsidP="00435416">
      <w:pPr>
        <w:spacing w:line="560" w:lineRule="exact"/>
        <w:ind w:firstLineChars="200" w:firstLine="640"/>
        <w:rPr>
          <w:rFonts w:eastAsia="仿宋_GB2312"/>
          <w:sz w:val="32"/>
          <w:szCs w:val="32"/>
        </w:rPr>
      </w:pPr>
      <w:r>
        <w:rPr>
          <w:rFonts w:eastAsia="仿宋_GB2312" w:hint="eastAsia"/>
          <w:sz w:val="32"/>
          <w:szCs w:val="32"/>
        </w:rPr>
        <w:t>从产学研融通方式、产学研合作生态构建成效、模式机制创新等方面考虑，推介出一批为农业产业发展</w:t>
      </w:r>
      <w:proofErr w:type="gramStart"/>
      <w:r>
        <w:rPr>
          <w:rFonts w:eastAsia="仿宋_GB2312" w:hint="eastAsia"/>
          <w:sz w:val="32"/>
          <w:szCs w:val="32"/>
        </w:rPr>
        <w:t>作出</w:t>
      </w:r>
      <w:proofErr w:type="gramEnd"/>
      <w:r>
        <w:rPr>
          <w:rFonts w:eastAsia="仿宋_GB2312" w:hint="eastAsia"/>
          <w:sz w:val="32"/>
          <w:szCs w:val="32"/>
        </w:rPr>
        <w:t>突出贡献的产学研融通组织。入围组织机构应符合以下标准。</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（一）机构类型应是产业技术研究院（所）、产业技术创新战略联盟和专业技术转移机构中的一类。</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（二）机构的服务范围应包含共性技术研发、成果转移转化、创业企业孵化、技术服务等产学研融通领域的相关服务。</w:t>
      </w:r>
    </w:p>
    <w:p w:rsidR="00435416" w:rsidRDefault="00435416" w:rsidP="00435416">
      <w:pPr>
        <w:pStyle w:val="1"/>
        <w:overflowPunct w:val="0"/>
        <w:autoSpaceDE w:val="0"/>
        <w:autoSpaceDN w:val="0"/>
        <w:adjustRightInd w:val="0"/>
        <w:spacing w:line="560" w:lineRule="exact"/>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四、农业科技</w:t>
      </w:r>
      <w:r>
        <w:rPr>
          <w:rFonts w:ascii="Times New Roman" w:eastAsia="黑体" w:hAnsi="Times New Roman"/>
          <w:color w:val="000000"/>
          <w:kern w:val="0"/>
          <w:sz w:val="32"/>
          <w:szCs w:val="32"/>
        </w:rPr>
        <w:t>创业投资机构榜</w:t>
      </w:r>
    </w:p>
    <w:p w:rsidR="00435416" w:rsidRDefault="00435416" w:rsidP="00435416">
      <w:pPr>
        <w:spacing w:line="560" w:lineRule="exact"/>
        <w:ind w:firstLineChars="200" w:firstLine="640"/>
        <w:rPr>
          <w:rFonts w:eastAsia="仿宋_GB2312"/>
          <w:sz w:val="32"/>
          <w:szCs w:val="32"/>
        </w:rPr>
      </w:pPr>
      <w:r>
        <w:rPr>
          <w:rFonts w:eastAsia="仿宋_GB2312" w:hint="eastAsia"/>
          <w:sz w:val="32"/>
          <w:szCs w:val="32"/>
        </w:rPr>
        <w:t>选出一批在农业科技创新创业领域投资精准、业绩突出的细分领域投资机构。</w:t>
      </w:r>
    </w:p>
    <w:p w:rsidR="00435416" w:rsidRDefault="00435416" w:rsidP="00435416">
      <w:pPr>
        <w:pStyle w:val="1"/>
        <w:overflowPunct w:val="0"/>
        <w:autoSpaceDE w:val="0"/>
        <w:autoSpaceDN w:val="0"/>
        <w:adjustRightInd w:val="0"/>
        <w:spacing w:line="560" w:lineRule="exact"/>
        <w:ind w:firstLine="640"/>
        <w:textAlignment w:val="baseline"/>
        <w:rPr>
          <w:rFonts w:ascii="Times New Roman" w:eastAsia="楷体_GB2312" w:hAnsi="Times New Roman"/>
          <w:color w:val="000000"/>
          <w:kern w:val="0"/>
          <w:sz w:val="32"/>
          <w:szCs w:val="32"/>
        </w:rPr>
      </w:pPr>
      <w:r>
        <w:rPr>
          <w:rFonts w:ascii="Times New Roman" w:eastAsia="楷体_GB2312" w:hAnsi="Times New Roman" w:hint="eastAsia"/>
          <w:color w:val="000000"/>
          <w:kern w:val="0"/>
          <w:sz w:val="32"/>
          <w:szCs w:val="32"/>
        </w:rPr>
        <w:t>（一）品牌的公信力</w:t>
      </w:r>
    </w:p>
    <w:p w:rsidR="00435416" w:rsidRDefault="00435416" w:rsidP="00435416">
      <w:pPr>
        <w:spacing w:line="560" w:lineRule="exact"/>
        <w:ind w:firstLineChars="200" w:firstLine="640"/>
        <w:rPr>
          <w:rFonts w:eastAsia="仿宋_GB2312"/>
          <w:sz w:val="32"/>
          <w:szCs w:val="32"/>
        </w:rPr>
      </w:pPr>
      <w:r>
        <w:rPr>
          <w:rFonts w:eastAsia="仿宋_GB2312" w:hint="eastAsia"/>
          <w:sz w:val="32"/>
          <w:szCs w:val="32"/>
        </w:rPr>
        <w:t>具有行业品牌影响力、一定的市场活跃度、公信度和社会价值的科技创业投资机构。</w:t>
      </w:r>
    </w:p>
    <w:p w:rsidR="00435416" w:rsidRDefault="00435416" w:rsidP="00435416">
      <w:pPr>
        <w:pStyle w:val="1"/>
        <w:overflowPunct w:val="0"/>
        <w:autoSpaceDE w:val="0"/>
        <w:autoSpaceDN w:val="0"/>
        <w:adjustRightInd w:val="0"/>
        <w:spacing w:line="560" w:lineRule="exact"/>
        <w:ind w:firstLine="640"/>
        <w:textAlignment w:val="baseline"/>
        <w:rPr>
          <w:rFonts w:ascii="Times New Roman" w:eastAsia="楷体_GB2312" w:hAnsi="Times New Roman"/>
          <w:color w:val="000000"/>
          <w:kern w:val="0"/>
          <w:sz w:val="32"/>
          <w:szCs w:val="32"/>
        </w:rPr>
      </w:pPr>
      <w:r>
        <w:rPr>
          <w:rFonts w:ascii="Times New Roman" w:eastAsia="楷体_GB2312" w:hAnsi="Times New Roman" w:hint="eastAsia"/>
          <w:color w:val="000000"/>
          <w:kern w:val="0"/>
          <w:sz w:val="32"/>
          <w:szCs w:val="32"/>
        </w:rPr>
        <w:t>（二）基金类型</w:t>
      </w:r>
    </w:p>
    <w:p w:rsidR="00435416" w:rsidRDefault="00435416" w:rsidP="00435416">
      <w:pPr>
        <w:spacing w:line="560" w:lineRule="exact"/>
        <w:ind w:firstLineChars="200" w:firstLine="640"/>
        <w:rPr>
          <w:rFonts w:ascii="仿宋_GB2312" w:eastAsia="仿宋_GB2312" w:hAnsi="仿宋_GB2312" w:cs="仿宋_GB2312" w:hint="eastAsia"/>
          <w:sz w:val="32"/>
          <w:szCs w:val="32"/>
        </w:rPr>
      </w:pPr>
      <w:r>
        <w:rPr>
          <w:rFonts w:eastAsia="仿宋_GB2312" w:hint="eastAsia"/>
          <w:sz w:val="32"/>
          <w:szCs w:val="32"/>
        </w:rPr>
        <w:t>从投资类型、投资特点和投资阶段看，须符合下列条件至</w:t>
      </w:r>
      <w:r>
        <w:rPr>
          <w:rFonts w:ascii="仿宋_GB2312" w:eastAsia="仿宋_GB2312" w:hAnsi="仿宋_GB2312" w:cs="仿宋_GB2312" w:hint="eastAsia"/>
          <w:sz w:val="32"/>
          <w:szCs w:val="32"/>
        </w:rPr>
        <w:t>少1项。</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1．依托大学和科研院所的科技成果转化基金。</w:t>
      </w:r>
    </w:p>
    <w:p w:rsidR="00435416" w:rsidRDefault="00435416" w:rsidP="00435416">
      <w:pPr>
        <w:pStyle w:val="1"/>
        <w:overflowPunct w:val="0"/>
        <w:autoSpaceDE w:val="0"/>
        <w:autoSpaceDN w:val="0"/>
        <w:adjustRightInd w:val="0"/>
        <w:spacing w:line="560" w:lineRule="exact"/>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2．知识产权投资和技术交易投资及专利并购投资基金。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3．海外或跨境</w:t>
      </w:r>
      <w:proofErr w:type="gramStart"/>
      <w:r>
        <w:rPr>
          <w:rFonts w:ascii="仿宋_GB2312" w:eastAsia="仿宋_GB2312" w:hAnsi="仿宋_GB2312" w:cs="仿宋_GB2312" w:hint="eastAsia"/>
          <w:kern w:val="0"/>
          <w:sz w:val="32"/>
          <w:szCs w:val="32"/>
        </w:rPr>
        <w:t>硬科技</w:t>
      </w:r>
      <w:proofErr w:type="gramEnd"/>
      <w:r>
        <w:rPr>
          <w:rFonts w:ascii="仿宋_GB2312" w:eastAsia="仿宋_GB2312" w:hAnsi="仿宋_GB2312" w:cs="仿宋_GB2312" w:hint="eastAsia"/>
          <w:kern w:val="0"/>
          <w:sz w:val="32"/>
          <w:szCs w:val="32"/>
        </w:rPr>
        <w:t>投资基金。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4．重点解决自主可控进口替代和重大突破填补空白的</w:t>
      </w:r>
      <w:r>
        <w:rPr>
          <w:rFonts w:ascii="仿宋_GB2312" w:eastAsia="仿宋_GB2312" w:hAnsi="仿宋_GB2312" w:cs="仿宋_GB2312" w:hint="eastAsia"/>
          <w:kern w:val="0"/>
          <w:sz w:val="32"/>
          <w:szCs w:val="32"/>
        </w:rPr>
        <w:lastRenderedPageBreak/>
        <w:t>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5．专注投资技术人才的早期投资基金。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6．专注投资未来产业的基金。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7．专注于科技投资的长周期（长青）基金。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8．投资了众多</w:t>
      </w:r>
      <w:proofErr w:type="gramStart"/>
      <w:r>
        <w:rPr>
          <w:rFonts w:ascii="仿宋_GB2312" w:eastAsia="仿宋_GB2312" w:hAnsi="仿宋_GB2312" w:cs="仿宋_GB2312" w:hint="eastAsia"/>
          <w:kern w:val="0"/>
          <w:sz w:val="32"/>
          <w:szCs w:val="32"/>
        </w:rPr>
        <w:t>科创板</w:t>
      </w:r>
      <w:proofErr w:type="gramEnd"/>
      <w:r>
        <w:rPr>
          <w:rFonts w:ascii="仿宋_GB2312" w:eastAsia="仿宋_GB2312" w:hAnsi="仿宋_GB2312" w:cs="仿宋_GB2312" w:hint="eastAsia"/>
          <w:kern w:val="0"/>
          <w:sz w:val="32"/>
          <w:szCs w:val="32"/>
        </w:rPr>
        <w:t>IPO的基金。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9．专注于科技投资的地方政府引导基金和母基金。</w:t>
      </w:r>
    </w:p>
    <w:p w:rsidR="00435416" w:rsidRDefault="00435416" w:rsidP="00435416">
      <w:pPr>
        <w:pStyle w:val="1"/>
        <w:overflowPunct w:val="0"/>
        <w:autoSpaceDE w:val="0"/>
        <w:autoSpaceDN w:val="0"/>
        <w:adjustRightInd w:val="0"/>
        <w:spacing w:line="360" w:lineRule="auto"/>
        <w:ind w:firstLine="640"/>
        <w:textAlignment w:val="baseline"/>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10．科学科技基础设施投资基金。</w:t>
      </w:r>
    </w:p>
    <w:p w:rsidR="00435416" w:rsidRDefault="00435416" w:rsidP="00435416">
      <w:pPr>
        <w:pStyle w:val="1"/>
        <w:overflowPunct w:val="0"/>
        <w:autoSpaceDE w:val="0"/>
        <w:autoSpaceDN w:val="0"/>
        <w:adjustRightInd w:val="0"/>
        <w:spacing w:line="360" w:lineRule="auto"/>
        <w:ind w:firstLine="640"/>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五、农业“卡脖子”</w:t>
      </w:r>
      <w:r>
        <w:rPr>
          <w:rFonts w:ascii="Times New Roman" w:eastAsia="黑体" w:hAnsi="Times New Roman"/>
          <w:color w:val="000000"/>
          <w:kern w:val="0"/>
          <w:sz w:val="32"/>
          <w:szCs w:val="32"/>
        </w:rPr>
        <w:t>技术</w:t>
      </w:r>
      <w:r>
        <w:rPr>
          <w:rFonts w:ascii="Times New Roman" w:eastAsia="黑体" w:hAnsi="Times New Roman" w:hint="eastAsia"/>
          <w:color w:val="000000"/>
          <w:kern w:val="0"/>
          <w:sz w:val="32"/>
          <w:szCs w:val="32"/>
        </w:rPr>
        <w:t>榜</w:t>
      </w:r>
    </w:p>
    <w:p w:rsidR="00435416" w:rsidRDefault="00435416" w:rsidP="00435416">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围绕国家农业发展战略，聚焦外国制约的关键核心技术，在装备制造领域试点遴选出一批近3年内取得的、具有代表填补国内空白、重大突破性的原始创新技术，破除国外封锁，解决我国国家发展急需，实现农业科技自立自强的“卡脖子”关键技术，技术可转化、可转移、可交易。 </w:t>
      </w:r>
    </w:p>
    <w:p w:rsidR="00435416" w:rsidRDefault="00435416" w:rsidP="00435416">
      <w:pPr>
        <w:numPr>
          <w:ilvl w:val="0"/>
          <w:numId w:val="2"/>
        </w:numPr>
        <w:spacing w:line="360" w:lineRule="auto"/>
        <w:ind w:firstLineChars="200" w:firstLine="640"/>
        <w:jc w:val="left"/>
        <w:rPr>
          <w:rFonts w:ascii="Times New Roman" w:eastAsia="黑体" w:hAnsi="Times New Roman" w:cs="Times New Roman" w:hint="eastAsia"/>
          <w:color w:val="000000"/>
          <w:sz w:val="32"/>
          <w:szCs w:val="32"/>
        </w:rPr>
      </w:pPr>
      <w:r>
        <w:rPr>
          <w:rFonts w:ascii="Times New Roman" w:eastAsia="黑体" w:hAnsi="Times New Roman" w:cs="Times New Roman" w:hint="eastAsia"/>
          <w:color w:val="000000"/>
          <w:sz w:val="32"/>
          <w:szCs w:val="32"/>
        </w:rPr>
        <w:t>杰出青年创业榜</w:t>
      </w:r>
    </w:p>
    <w:p w:rsidR="00435416" w:rsidRDefault="00435416" w:rsidP="00435416">
      <w:pPr>
        <w:numPr>
          <w:ilvl w:val="0"/>
          <w:numId w:val="3"/>
        </w:numPr>
        <w:spacing w:line="360" w:lineRule="auto"/>
        <w:ind w:firstLineChars="200" w:firstLine="640"/>
        <w:jc w:val="left"/>
        <w:rPr>
          <w:rFonts w:ascii="Times New Roman" w:eastAsia="仿宋_GB2312" w:hAnsi="Times New Roman" w:cs="Times New Roman" w:hint="eastAsia"/>
          <w:sz w:val="32"/>
          <w:szCs w:val="32"/>
        </w:rPr>
      </w:pPr>
      <w:r>
        <w:rPr>
          <w:rFonts w:ascii="仿宋_GB2312" w:eastAsia="仿宋_GB2312" w:hAnsi="仿宋_GB2312" w:cs="仿宋_GB2312" w:hint="eastAsia"/>
          <w:color w:val="000000"/>
          <w:sz w:val="32"/>
          <w:szCs w:val="32"/>
        </w:rPr>
        <w:t>年龄为40周岁以下（1981年1月1日以后）的青年创业者。</w:t>
      </w:r>
    </w:p>
    <w:p w:rsidR="00435416" w:rsidRDefault="00435416" w:rsidP="00435416">
      <w:pPr>
        <w:spacing w:line="360" w:lineRule="auto"/>
        <w:ind w:firstLineChars="200" w:firstLine="640"/>
        <w:jc w:val="lef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（二）领域范围：重点选拔围绕着力打破农业产业发展瓶颈，推动重大领域科技突破或应用推广具有较大影响的创新性科学技术成果的创新创业者。</w:t>
      </w:r>
    </w:p>
    <w:p w:rsidR="0068571F" w:rsidRDefault="00435416" w:rsidP="00435416">
      <w:r>
        <w:rPr>
          <w:rFonts w:ascii="仿宋_GB2312" w:eastAsia="仿宋_GB2312" w:hAnsi="仿宋_GB2312" w:cs="仿宋_GB2312" w:hint="eastAsia"/>
          <w:color w:val="000000"/>
          <w:sz w:val="32"/>
          <w:szCs w:val="32"/>
        </w:rPr>
        <w:t>（三）须在创业项目中担任创始人角色，有正式注册运营的公司。</w:t>
      </w:r>
      <w:r>
        <w:rPr>
          <w:rFonts w:eastAsia="黑体" w:hint="eastAsia"/>
          <w:sz w:val="32"/>
          <w:szCs w:val="32"/>
        </w:rPr>
        <w:br w:type="page"/>
      </w:r>
      <w:bookmarkStart w:id="0" w:name="_GoBack"/>
      <w:bookmarkEnd w:id="0"/>
    </w:p>
    <w:sectPr w:rsidR="00685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94" w:rsidRDefault="00980B94" w:rsidP="00435416">
      <w:r>
        <w:separator/>
      </w:r>
    </w:p>
  </w:endnote>
  <w:endnote w:type="continuationSeparator" w:id="0">
    <w:p w:rsidR="00980B94" w:rsidRDefault="00980B94" w:rsidP="0043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1" w:usb1="080E0000" w:usb2="00000010" w:usb3="00000000" w:csb0="00040000" w:csb1="00000000"/>
  </w:font>
  <w:font w:name="方正小标宋简体">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94" w:rsidRDefault="00980B94" w:rsidP="00435416">
      <w:r>
        <w:separator/>
      </w:r>
    </w:p>
  </w:footnote>
  <w:footnote w:type="continuationSeparator" w:id="0">
    <w:p w:rsidR="00980B94" w:rsidRDefault="00980B94" w:rsidP="00435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A93D"/>
    <w:multiLevelType w:val="singleLevel"/>
    <w:tmpl w:val="0904A93D"/>
    <w:lvl w:ilvl="0">
      <w:start w:val="6"/>
      <w:numFmt w:val="chineseCounting"/>
      <w:suff w:val="nothing"/>
      <w:lvlText w:val="%1、"/>
      <w:lvlJc w:val="left"/>
      <w:rPr>
        <w:rFonts w:hint="eastAsia"/>
      </w:rPr>
    </w:lvl>
  </w:abstractNum>
  <w:abstractNum w:abstractNumId="1">
    <w:nsid w:val="16C8DC35"/>
    <w:multiLevelType w:val="singleLevel"/>
    <w:tmpl w:val="16C8DC35"/>
    <w:lvl w:ilvl="0">
      <w:start w:val="1"/>
      <w:numFmt w:val="chineseCounting"/>
      <w:suff w:val="nothing"/>
      <w:lvlText w:val="（%1）"/>
      <w:lvlJc w:val="left"/>
      <w:rPr>
        <w:rFonts w:hint="eastAsia"/>
      </w:rPr>
    </w:lvl>
  </w:abstractNum>
  <w:abstractNum w:abstractNumId="2">
    <w:nsid w:val="33E63781"/>
    <w:multiLevelType w:val="singleLevel"/>
    <w:tmpl w:val="33E63781"/>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42"/>
    <w:rsid w:val="00435416"/>
    <w:rsid w:val="006647CD"/>
    <w:rsid w:val="00980B94"/>
    <w:rsid w:val="00D0126F"/>
    <w:rsid w:val="00EA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16"/>
    <w:pPr>
      <w:overflowPunct w:val="0"/>
      <w:autoSpaceDE w:val="0"/>
      <w:autoSpaceDN w:val="0"/>
      <w:adjustRightInd w:val="0"/>
      <w:jc w:val="both"/>
      <w:textAlignment w:val="baseline"/>
    </w:pPr>
    <w:rPr>
      <w:rFonts w:ascii="Calibri" w:eastAsia="宋体" w:hAnsi="Calibri" w:cs="Calibri"/>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416"/>
    <w:rPr>
      <w:sz w:val="18"/>
      <w:szCs w:val="18"/>
    </w:rPr>
  </w:style>
  <w:style w:type="paragraph" w:styleId="a4">
    <w:name w:val="footer"/>
    <w:basedOn w:val="a"/>
    <w:link w:val="Char0"/>
    <w:uiPriority w:val="99"/>
    <w:unhideWhenUsed/>
    <w:rsid w:val="00435416"/>
    <w:pPr>
      <w:tabs>
        <w:tab w:val="center" w:pos="4153"/>
        <w:tab w:val="right" w:pos="8306"/>
      </w:tabs>
      <w:snapToGrid w:val="0"/>
      <w:jc w:val="left"/>
    </w:pPr>
    <w:rPr>
      <w:sz w:val="18"/>
      <w:szCs w:val="18"/>
    </w:rPr>
  </w:style>
  <w:style w:type="character" w:customStyle="1" w:styleId="Char0">
    <w:name w:val="页脚 Char"/>
    <w:basedOn w:val="a0"/>
    <w:link w:val="a4"/>
    <w:uiPriority w:val="99"/>
    <w:rsid w:val="00435416"/>
    <w:rPr>
      <w:sz w:val="18"/>
      <w:szCs w:val="18"/>
    </w:rPr>
  </w:style>
  <w:style w:type="paragraph" w:customStyle="1" w:styleId="1">
    <w:name w:val="列出段落1"/>
    <w:basedOn w:val="a"/>
    <w:uiPriority w:val="34"/>
    <w:qFormat/>
    <w:rsid w:val="00435416"/>
    <w:pPr>
      <w:widowControl w:val="0"/>
      <w:overflowPunct/>
      <w:autoSpaceDE/>
      <w:autoSpaceDN/>
      <w:adjustRightInd/>
      <w:ind w:firstLineChars="200" w:firstLine="420"/>
      <w:textAlignment w:val="auto"/>
    </w:pPr>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16"/>
    <w:pPr>
      <w:overflowPunct w:val="0"/>
      <w:autoSpaceDE w:val="0"/>
      <w:autoSpaceDN w:val="0"/>
      <w:adjustRightInd w:val="0"/>
      <w:jc w:val="both"/>
      <w:textAlignment w:val="baseline"/>
    </w:pPr>
    <w:rPr>
      <w:rFonts w:ascii="Calibri" w:eastAsia="宋体" w:hAnsi="Calibri" w:cs="Calibri"/>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416"/>
    <w:rPr>
      <w:sz w:val="18"/>
      <w:szCs w:val="18"/>
    </w:rPr>
  </w:style>
  <w:style w:type="paragraph" w:styleId="a4">
    <w:name w:val="footer"/>
    <w:basedOn w:val="a"/>
    <w:link w:val="Char0"/>
    <w:uiPriority w:val="99"/>
    <w:unhideWhenUsed/>
    <w:rsid w:val="00435416"/>
    <w:pPr>
      <w:tabs>
        <w:tab w:val="center" w:pos="4153"/>
        <w:tab w:val="right" w:pos="8306"/>
      </w:tabs>
      <w:snapToGrid w:val="0"/>
      <w:jc w:val="left"/>
    </w:pPr>
    <w:rPr>
      <w:sz w:val="18"/>
      <w:szCs w:val="18"/>
    </w:rPr>
  </w:style>
  <w:style w:type="character" w:customStyle="1" w:styleId="Char0">
    <w:name w:val="页脚 Char"/>
    <w:basedOn w:val="a0"/>
    <w:link w:val="a4"/>
    <w:uiPriority w:val="99"/>
    <w:rsid w:val="00435416"/>
    <w:rPr>
      <w:sz w:val="18"/>
      <w:szCs w:val="18"/>
    </w:rPr>
  </w:style>
  <w:style w:type="paragraph" w:customStyle="1" w:styleId="1">
    <w:name w:val="列出段落1"/>
    <w:basedOn w:val="a"/>
    <w:uiPriority w:val="34"/>
    <w:qFormat/>
    <w:rsid w:val="00435416"/>
    <w:pPr>
      <w:widowControl w:val="0"/>
      <w:overflowPunct/>
      <w:autoSpaceDE/>
      <w:autoSpaceDN/>
      <w:adjustRightInd/>
      <w:ind w:firstLineChars="200" w:firstLine="420"/>
      <w:textAlignment w:val="auto"/>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2021-11-05T07:40:00Z</dcterms:created>
  <dcterms:modified xsi:type="dcterms:W3CDTF">2021-11-05T07:41:00Z</dcterms:modified>
</cp:coreProperties>
</file>